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38" w:rsidRDefault="00BE064E" w:rsidP="008257D9">
      <w:pPr>
        <w:spacing w:after="0" w:line="240" w:lineRule="auto"/>
        <w:jc w:val="center"/>
        <w:outlineLvl w:val="0"/>
        <w:rPr>
          <w:rFonts w:ascii="Montserrat-SemiBold" w:eastAsia="Times New Roman" w:hAnsi="Montserrat-SemiBold" w:cs="Times New Roman"/>
          <w:color w:val="040AFC"/>
          <w:kern w:val="36"/>
          <w:sz w:val="42"/>
          <w:szCs w:val="42"/>
          <w:lang w:eastAsia="ru-RU"/>
        </w:rPr>
      </w:pPr>
      <w:r>
        <w:rPr>
          <w:rFonts w:ascii="Montserrat-SemiBold" w:eastAsia="Times New Roman" w:hAnsi="Montserrat-SemiBold" w:cs="Times New Roman"/>
          <w:color w:val="040AFC"/>
          <w:kern w:val="36"/>
          <w:sz w:val="42"/>
          <w:szCs w:val="42"/>
          <w:lang w:eastAsia="ru-RU"/>
        </w:rPr>
        <w:t>Порядок зачисления</w:t>
      </w:r>
    </w:p>
    <w:p w:rsidR="008257D9" w:rsidRPr="008257D9" w:rsidRDefault="008257D9" w:rsidP="008257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40AFC"/>
          <w:kern w:val="36"/>
          <w:sz w:val="24"/>
          <w:szCs w:val="24"/>
          <w:lang w:eastAsia="ru-RU"/>
        </w:rPr>
      </w:pPr>
      <w:r w:rsidRPr="008257D9">
        <w:rPr>
          <w:rFonts w:ascii="Times New Roman" w:eastAsia="Times New Roman" w:hAnsi="Times New Roman" w:cs="Times New Roman"/>
          <w:color w:val="040AFC"/>
          <w:kern w:val="36"/>
          <w:sz w:val="24"/>
          <w:szCs w:val="24"/>
          <w:lang w:eastAsia="ru-RU"/>
        </w:rPr>
        <w:t>(выписка из правил)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11. ФОРМИРОВАНИЕ РАНЖИРОВАННЫХ СПИСКОВ ПОСТУПАЮЩИХ И ЗАЧИСЛЕНИЕ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84. По результатам приема документов и вступительных испытаний (в случае их проведения) Университет формирует отдельный ранжированный список поступающих по каждому конкурсу (далее — конкурсный список). Конкурсные списки публикуются на официальном сайте и на ЕПГУ и обновляются при наличии изменений ежедневно до дня издания приказа (приказов) о зачислении по соответствующему конкурсу включительно не менее 5 раз в день в период с 9 часов до 18 часов по местному времени.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85. </w:t>
      </w:r>
      <w:proofErr w:type="gramStart"/>
      <w:r>
        <w:rPr>
          <w:rFonts w:ascii="Montserrat-Regular" w:hAnsi="Montserrat-Regular"/>
          <w:color w:val="212529"/>
        </w:rPr>
        <w:t>Конкурсный список (за исключением конкурсного списка поступающих на места в пределах специальной квоты) включает в себя:</w:t>
      </w:r>
      <w:proofErr w:type="gramEnd"/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конкурсный список поступающих на обучение без вступительных испытаний;</w:t>
      </w:r>
      <w:proofErr w:type="gramEnd"/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конкурсный список поступающих на </w:t>
      </w:r>
      <w:proofErr w:type="gramStart"/>
      <w:r>
        <w:rPr>
          <w:rFonts w:ascii="Montserrat-Regular" w:hAnsi="Montserrat-Regular"/>
          <w:color w:val="212529"/>
        </w:rPr>
        <w:t>обучение по результатам</w:t>
      </w:r>
      <w:proofErr w:type="gramEnd"/>
      <w:r>
        <w:rPr>
          <w:rFonts w:ascii="Montserrat-Regular" w:hAnsi="Montserrat-Regular"/>
          <w:color w:val="212529"/>
        </w:rPr>
        <w:t xml:space="preserve"> ЕГЭ и (или) вступительных испытаний, проводимых Университетом самостоятельно (далее — результаты вступительных испытаний), набравших не менее минимального количества баллов.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Зачисление по результатам вступительных испытаний проводится на места, оставшиеся после зачисления без вступительных испытаний, в рамках соответствующего конкурсного списка.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86. </w:t>
      </w:r>
      <w:proofErr w:type="gramStart"/>
      <w:r>
        <w:rPr>
          <w:rFonts w:ascii="Montserrat-Regular" w:hAnsi="Montserrat-Regular"/>
          <w:color w:val="212529"/>
        </w:rPr>
        <w:t>Конкурсный список поступающих на обучение без вступительных испытаний ранжируется по следующим основаниям:</w:t>
      </w:r>
      <w:proofErr w:type="gramEnd"/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1) по статусу лиц, имеющих право на прием без вступительных испытаний, в следующем порядке: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а) члены сборных команд, участвовавших в международных олимпиадах;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б) победители заключительного этапа всероссийской олимпиады;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в) призеры заключительного этапа всероссийской олимпиады;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г) чемпионы и призеры Олимпийских игр, </w:t>
      </w:r>
      <w:proofErr w:type="spellStart"/>
      <w:r>
        <w:rPr>
          <w:rFonts w:ascii="Montserrat-Regular" w:hAnsi="Montserrat-Regular"/>
          <w:color w:val="212529"/>
        </w:rPr>
        <w:t>Паралимпийских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 и </w:t>
      </w:r>
      <w:proofErr w:type="spellStart"/>
      <w:r>
        <w:rPr>
          <w:rFonts w:ascii="Montserrat-Regular" w:hAnsi="Montserrat-Regular"/>
          <w:color w:val="212529"/>
        </w:rPr>
        <w:t>Сурдлимпийских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rPr>
          <w:rFonts w:ascii="Montserrat-Regular" w:hAnsi="Montserrat-Regular"/>
          <w:color w:val="212529"/>
        </w:rPr>
        <w:t>Паралимпийских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 и </w:t>
      </w:r>
      <w:proofErr w:type="spellStart"/>
      <w:r>
        <w:rPr>
          <w:rFonts w:ascii="Montserrat-Regular" w:hAnsi="Montserrat-Regular"/>
          <w:color w:val="212529"/>
        </w:rPr>
        <w:t>Сурдлимпийских</w:t>
      </w:r>
      <w:proofErr w:type="spellEnd"/>
      <w:r>
        <w:rPr>
          <w:rFonts w:ascii="Montserrat-Regular" w:hAnsi="Montserrat-Regular"/>
          <w:color w:val="212529"/>
        </w:rPr>
        <w:t xml:space="preserve"> игр;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proofErr w:type="spellStart"/>
      <w:r>
        <w:rPr>
          <w:rFonts w:ascii="Montserrat-Regular" w:hAnsi="Montserrat-Regular"/>
          <w:color w:val="212529"/>
        </w:rPr>
        <w:t>д</w:t>
      </w:r>
      <w:proofErr w:type="spellEnd"/>
      <w:r>
        <w:rPr>
          <w:rFonts w:ascii="Montserrat-Regular" w:hAnsi="Montserrat-Regular"/>
          <w:color w:val="212529"/>
        </w:rPr>
        <w:t>) победители олимпиад школьников;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е) призеры олимпиад школьников;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2) для лиц, указанных в каждом из подпунктов «а» − «е» подпункта 1 настоящего пункта, − по убыванию количества баллов, начисленных за индивидуальные достижения;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3) при равенстве по критериям, указанным в подпунктах 1 и 2 настоящего пункта, по наличию преимущественного права, указанного в части 9 статьи 71 Федерального закона №273-ФЗ (более высокое место в конкурсном списке занимают поступающие, имеющие преимущественное право);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lastRenderedPageBreak/>
        <w:t>4) при равенстве по критериям, указанным в подпунктах 1 - 3 настоящего пункта, − по наличию преимущественного права, указанного в части 10 статьи 71 Федерального закона № 273-ФЗ (более высокое место в конкурсном списке занимают поступающие, имеющие преимущественное право);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5) при равенстве по критериям, указанным в подпунктах 1 - 4 настоящего пункта, − по индивидуальным достижениям, учитываемым при равенстве поступающих по иным критериям ранжирования.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87. Конкурсный список поступающих по результатам вступительных испытаний ранжируется по следующим основаниям: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1) по убыванию суммы конкурсных баллов, исчисленной как сумма баллов за каждое вступительное испытание и за индивидуальные достижения;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2) при равенстве суммы конкурсных баллов − по убыванию суммы баллов, начисленных по результатам вступительных испытаний, и (или) 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Университетом;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3) при равенстве по критериям, указанным в подпунктах 1 и 2 настоящего пункта, — по наличию преимущественного права, указанного в части 9 статьи 71 Федерального закона № 273-ФЗ (более высокое место в конкурсном списке занимают поступающие, имеющие преимущественное право);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4) при равенстве по критериям, указанным в подпунктах 1 - 3 настоящего пункта, — по наличию преимущественного права, указанного в части 10 статьи 71 Федерального закона № 273-ФЗ (более высокое место в конкурсном списке занимают поступающие, имеющие преимущественное право);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5) при равенстве по критериям, указанным в подпунктах 1 - 4 настоящего пункта, — по индивидуальным достижениям, учитываемым при равенстве поступающих по иным критериям ранжирования.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88. </w:t>
      </w:r>
      <w:proofErr w:type="gramStart"/>
      <w:r>
        <w:rPr>
          <w:rFonts w:ascii="Montserrat-Regular" w:hAnsi="Montserrat-Regular"/>
          <w:color w:val="212529"/>
        </w:rPr>
        <w:t>В конкурсном списке (за исключением конкурсного списка поступающих на места в пределах специальной квоты) указываются следующие сведения:</w:t>
      </w:r>
      <w:proofErr w:type="gramEnd"/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1) страховой номер индивидуального лицевого счета или уникальный код, присвоенный </w:t>
      </w:r>
      <w:proofErr w:type="gramStart"/>
      <w:r>
        <w:rPr>
          <w:rFonts w:ascii="Montserrat-Regular" w:hAnsi="Montserrat-Regular"/>
          <w:color w:val="212529"/>
        </w:rPr>
        <w:t>поступающему</w:t>
      </w:r>
      <w:proofErr w:type="gramEnd"/>
      <w:r>
        <w:rPr>
          <w:rFonts w:ascii="Montserrat-Regular" w:hAnsi="Montserrat-Regular"/>
          <w:color w:val="212529"/>
        </w:rPr>
        <w:t xml:space="preserve"> (при отсутствии указанного индивидуального лицевого счета);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2) по каждому поступающему без вступительных испытаний: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основание приема без вступительных испытаний;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количество баллов за индивидуальные достижения;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наличие преимущественных прав зачисления;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3) по каждому поступающему по результатам вступительных испытаний: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сумма конкурсных баллов (за вступительные испытания и индивидуальные достижения);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сумма баллов за вступительные испытания;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количество баллов за каждое вступительное испытание;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lastRenderedPageBreak/>
        <w:t>количество баллов за индивидуальные достижения;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наличие преимущественных прав зачисления;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4) наличие представленного в Университет оригинала документа установленного образца (отметки о представлении в Университет оригинала документа установленного образца, выставленной поступающим на ЕПГУ);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5) наличие представленного в Университет заявления о согласии на зачисление (Приложение № 16) (при приеме на </w:t>
      </w:r>
      <w:proofErr w:type="gramStart"/>
      <w:r>
        <w:rPr>
          <w:rFonts w:ascii="Montserrat-Regular" w:hAnsi="Montserrat-Regular"/>
          <w:color w:val="212529"/>
        </w:rPr>
        <w:t>обучение по договорам</w:t>
      </w:r>
      <w:proofErr w:type="gramEnd"/>
      <w:r>
        <w:rPr>
          <w:rFonts w:ascii="Montserrat-Regular" w:hAnsi="Montserrat-Regular"/>
          <w:color w:val="212529"/>
        </w:rPr>
        <w:t> об оказании платных образовательных услуг в случае непредставления в Университет оригинала документа установленного образца и отсутствия отметки о представлении в Университет оригинала документа установленного образца, выставленной поступающим на ЕПГУ).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В конкурсном списке фамилия, имя, отчество (при наличии) </w:t>
      </w:r>
      <w:proofErr w:type="gramStart"/>
      <w:r>
        <w:rPr>
          <w:rFonts w:ascii="Montserrat-Regular" w:hAnsi="Montserrat-Regular"/>
          <w:color w:val="212529"/>
        </w:rPr>
        <w:t>поступающих</w:t>
      </w:r>
      <w:proofErr w:type="gramEnd"/>
      <w:r>
        <w:rPr>
          <w:rFonts w:ascii="Montserrat-Regular" w:hAnsi="Montserrat-Regular"/>
          <w:color w:val="212529"/>
        </w:rPr>
        <w:t> не указываются.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6) приоритет зачисления.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89. Зачисление проводится в соответствии с приоритетами зачисления, указанными в заявлении (заявлениях) о приеме, согласно конкурсным спискам до заполнения установленного количества мест.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Зачисление проводится в один или несколько этапов по решению Университета (за исключением этапов, указанных в пункте 93 Правил). 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На каждом этапе зачисления Университет устанавливает день завершения приема оригинала документа установленного образца (далее - день завершения приема оригинала).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Поступающий на места в рамках контрольных цифр зачисляется в соответствии с наиболее высоким приоритетом зачисления, по которому он проходит по конкурсу на указанные места (в соответствии с пунктом 93 Правил).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Поступающий</w:t>
      </w:r>
      <w:proofErr w:type="gramEnd"/>
      <w:r>
        <w:rPr>
          <w:rFonts w:ascii="Montserrat-Regular" w:hAnsi="Montserrat-Regular"/>
          <w:color w:val="212529"/>
        </w:rPr>
        <w:t xml:space="preserve">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зачисления. Зачисление на места для </w:t>
      </w:r>
      <w:proofErr w:type="gramStart"/>
      <w:r>
        <w:rPr>
          <w:rFonts w:ascii="Montserrat-Regular" w:hAnsi="Montserrat-Regular"/>
          <w:color w:val="212529"/>
        </w:rPr>
        <w:t>обучения по договорам</w:t>
      </w:r>
      <w:proofErr w:type="gramEnd"/>
      <w:r>
        <w:rPr>
          <w:rFonts w:ascii="Montserrat-Regular" w:hAnsi="Montserrat-Regular"/>
          <w:color w:val="212529"/>
        </w:rPr>
        <w:t> об оказании платных образовательных услуг осуществляется вне зависимости от зачисления на места в рамках контрольных цифр.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90. </w:t>
      </w:r>
      <w:proofErr w:type="gramStart"/>
      <w:r>
        <w:rPr>
          <w:rFonts w:ascii="Montserrat-Regular" w:hAnsi="Montserrat-Regular"/>
          <w:color w:val="212529"/>
        </w:rPr>
        <w:t>Поступающий на обучение в рамках контрольных цифр подлежит зачислению в соответствии с пунктом 89 Правил, если по состоянию на день завершения приема оригинала выполнены условия, указанные в одном из подпунктов настоящего пункта:</w:t>
      </w:r>
      <w:proofErr w:type="gramEnd"/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1) информация о документе установленного образца подтверждена сведениями из ФРДО, и на ЕПГУ имеется отметка о представлении в Университет оригинала документа установленного образца (далее - отметка о представлении оригинала на ЕПГУ);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2) в Университете имеется представленный поступающим оригинал документа установленного образца.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91. </w:t>
      </w:r>
      <w:proofErr w:type="gramStart"/>
      <w:r>
        <w:rPr>
          <w:rFonts w:ascii="Montserrat-Regular" w:hAnsi="Montserrat-Regular"/>
          <w:color w:val="212529"/>
        </w:rPr>
        <w:t>Поступающий</w:t>
      </w:r>
      <w:proofErr w:type="gramEnd"/>
      <w:r>
        <w:rPr>
          <w:rFonts w:ascii="Montserrat-Regular" w:hAnsi="Montserrat-Regular"/>
          <w:color w:val="212529"/>
        </w:rPr>
        <w:t xml:space="preserve"> на обучение по договорам об оказании платных образовательных услуг подлежит зачислению в соответствии с пунктом 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89 Правил, если по состоянию на день завершения приема оригинала выполнены условия, указанные в одном из подпунктов пункта 90 Правил или в одном из подпунктов настоящего пункта: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lastRenderedPageBreak/>
        <w:t>1) информация о документе установленного образца подтверждена сведениями из ФРДО, и в Университете имеется заявление поступающего о согласии на зачисление;</w:t>
      </w:r>
      <w:proofErr w:type="gramEnd"/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2) в организации имеется представленная поступающим заверенная копия документа установленного образца (копия, заверенная организацией на основании оригинала, предъявленного поступающим) и заявление поступающего о согласии на зачисление.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91.1. </w:t>
      </w:r>
      <w:proofErr w:type="gramStart"/>
      <w:r>
        <w:rPr>
          <w:rFonts w:ascii="Montserrat-Regular" w:hAnsi="Montserrat-Regular"/>
          <w:color w:val="212529"/>
        </w:rPr>
        <w:t>В день завершения приема оригинала поступающий может представить оригинал или копию документа установленного образца, поставить отметку о представлении оригинала на ЕПГУ, представить заявление о согласии на зачисление (при приеме на обучение по договорам об оказании платных образовательных услуг в случае непредставления в Университет оригинала документа установленного образца и отсутствия отметки о представлении в Университет оригинала на ЕПГУ) до установленного Университетом</w:t>
      </w:r>
      <w:proofErr w:type="gramEnd"/>
      <w:r>
        <w:rPr>
          <w:rFonts w:ascii="Montserrat-Regular" w:hAnsi="Montserrat-Regular"/>
          <w:color w:val="212529"/>
        </w:rPr>
        <w:t xml:space="preserve"> времени (за исключением времени, указанного в подпункте 3 пункта 93 Правил).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В случае если поступающий подал заявление о приеме посредством ЕПГУ, он может поставить отметку о представлении оригинала на ЕПГУ либо представить в Университет оригинал документа установленного образца лично или через оператора почтовой связи общего пользования. </w:t>
      </w:r>
      <w:proofErr w:type="gramStart"/>
      <w:r>
        <w:rPr>
          <w:rFonts w:ascii="Montserrat-Regular" w:hAnsi="Montserrat-Regular"/>
          <w:color w:val="212529"/>
        </w:rPr>
        <w:t>В случае если поступающий подал заявление о приеме лично, или через оператора почтовой связи общего пользования, или посредством личного кабинета поступающего, он может представить в Университет оригинал документа установленного образца лично или через оператора почтовой связи общего пользования либо поставить отметку о представлении оригинала на ЕПГУ (если при подаче заявления о приеме он представил в Университет страховой номер индивидуального лицевого</w:t>
      </w:r>
      <w:proofErr w:type="gramEnd"/>
      <w:r>
        <w:rPr>
          <w:rFonts w:ascii="Montserrat-Regular" w:hAnsi="Montserrat-Regular"/>
          <w:color w:val="212529"/>
        </w:rPr>
        <w:t xml:space="preserve"> счета и согласие на передачу информации на ЕПГУ).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В случае если поступающим представлен оригинал документа установленного образца в какую-либо организацию, отметка о представлении оригинала на ЕПГУ считается недействительной.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Оригинал документа установленного образца, представленный поступающим в Университет (отметка о представлении оригинала на ЕПГУ), применяется в отношении всех условий поступления, указанных в заявлении (заявлениях) о приеме.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При приеме на места в рамках контрольных цифр зачисление осуществляется при условии, что по состоянию на день издания </w:t>
      </w:r>
      <w:proofErr w:type="gramStart"/>
      <w:r>
        <w:rPr>
          <w:rFonts w:ascii="Montserrat-Regular" w:hAnsi="Montserrat-Regular"/>
          <w:color w:val="212529"/>
        </w:rPr>
        <w:t>приказа</w:t>
      </w:r>
      <w:proofErr w:type="gramEnd"/>
      <w:r>
        <w:rPr>
          <w:rFonts w:ascii="Montserrat-Regular" w:hAnsi="Montserrat-Regular"/>
          <w:color w:val="212529"/>
        </w:rPr>
        <w:t> о зачислении поступающий не отозвал представленный в Университет оригинал документа установленного образца (отметку о представлении оригинала на ЕПГУ).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92. Зачисление оформляется приказом (приказами) Университета о зачислении.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93. При приеме на обучение в рамках контрольных цифр по очной форме обучения: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1) 27 июля осуществляется публикация конкурсных списков; 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2) зачисление проводится в 2 этапа: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28-30 июля проводится этап приоритетного зачисления, на котором осуществляется зачисление лиц, поступающих без вступительных испытаний, поступающих на места в пределах квот: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3-9 августа проводится основной этап зачисления, на котором осуществляется зачисление лиц, поступающих по результатам вступительных испытаний на основные места в рамках контрольных цифр, оставшиеся после зачисления без вступительных испытаний (далее − основные конкурсные места);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lastRenderedPageBreak/>
        <w:t>3) на каждом этапе зачисления устанавливается день завершения приема заявлений о согласии на зачисление от лиц, подлежащих зачислению на этом этапе: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на этапе приоритетного зачисления − прием оригиналов документов установленного образца (выставление отметок о представлении оригинала на ЕПГУ) завершается в 12:00 по московскому времени 28 июля;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на основном этапе зачисления − прием оригиналов документов установленного образца (выставление отметок о представлении оригинала на ЕПГУ) завершается в 12:00 по московскому времени 3 августа;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4) издание приказа (приказов) о зачислении осуществляется: 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на этапе приоритетного зачисления − 30 июля;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на основном этапе зачисления − 9 августа;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5) на каждом этапе зачисления Университет определяет наиболее высокий приоритет зачисления, по которому поступающий проходит по конкурсу (далее - высший приоритет);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6) на этапе приоритетного зачисления: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а) в случае если высший приоритет является приоритетом целевой квоты, поступающий зачисляется на места в пределах целевой квоты;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б) в случае если высший приоритет является приоритетом иных мест: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поступающий</w:t>
      </w:r>
      <w:proofErr w:type="gramEnd"/>
      <w:r>
        <w:rPr>
          <w:rFonts w:ascii="Montserrat-Regular" w:hAnsi="Montserrat-Regular"/>
          <w:color w:val="212529"/>
        </w:rPr>
        <w:t>, который проходит по конкурсу на основные места в рамках контрольных цифр без вступительных испытаний, зачисляется на указанные места;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поступающий</w:t>
      </w:r>
      <w:proofErr w:type="gramEnd"/>
      <w:r>
        <w:rPr>
          <w:rFonts w:ascii="Montserrat-Regular" w:hAnsi="Montserrat-Regular"/>
          <w:color w:val="212529"/>
        </w:rPr>
        <w:t>, который не участвует в конкурсе (не проходит по конкурсу) на основные места в рамках контрольных цифр без вступительных испытаний и проходит по конкурсу на места в пределах специальной квоты, зачисляется на места в пределах специальной квоты;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поступающий</w:t>
      </w:r>
      <w:proofErr w:type="gramEnd"/>
      <w:r>
        <w:rPr>
          <w:rFonts w:ascii="Montserrat-Regular" w:hAnsi="Montserrat-Regular"/>
          <w:color w:val="212529"/>
        </w:rPr>
        <w:t>, который не участвует в конкурсе (не проходит по конкурсу) на основные места в рамках контрольных цифр без вступительных испытаний и на места в пределах специальной квоты и проходит по конкурсу на места в пределах особой квоты, зачисляется на места в пределах особой квоты;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в) при выделении одной или нескольких совмещенных квот Университет самостоятельно устанавливает очередность зачисления на места в пределах каждой совмещенной квоты: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- на места совмещенной целевой и особой квоты </w:t>
      </w:r>
      <w:proofErr w:type="gramStart"/>
      <w:r>
        <w:rPr>
          <w:rFonts w:ascii="Montserrat-Regular" w:hAnsi="Montserrat-Regular"/>
          <w:color w:val="212529"/>
        </w:rPr>
        <w:t>поступающий</w:t>
      </w:r>
      <w:proofErr w:type="gramEnd"/>
      <w:r>
        <w:rPr>
          <w:rFonts w:ascii="Montserrat-Regular" w:hAnsi="Montserrat-Regular"/>
          <w:color w:val="212529"/>
        </w:rPr>
        <w:t xml:space="preserve"> зачисляется на целевое обучение;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- на места совмещенной целевой и специальной квоты </w:t>
      </w:r>
      <w:proofErr w:type="gramStart"/>
      <w:r>
        <w:rPr>
          <w:rFonts w:ascii="Montserrat-Regular" w:hAnsi="Montserrat-Regular"/>
          <w:color w:val="212529"/>
        </w:rPr>
        <w:t>поступающий</w:t>
      </w:r>
      <w:proofErr w:type="gramEnd"/>
      <w:r>
        <w:rPr>
          <w:rFonts w:ascii="Montserrat-Regular" w:hAnsi="Montserrat-Regular"/>
          <w:color w:val="212529"/>
        </w:rPr>
        <w:t xml:space="preserve"> зачисляется на целевое обучение;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7) лица, зачисленные на места в пределах особой квоты и специальной квоты, а также на места в пределах совмещенной квоты, места которой относятся к особой квоте и специальной квоте, исключаются из конкурсных списков на основные конкурсные места по условиям поступления, указанным в подпунктах 1 - 3 пункта 5 Правил, по которым они зачислены на места в пределах указанных квот;</w:t>
      </w:r>
      <w:proofErr w:type="gramEnd"/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 xml:space="preserve">8) в случае если поступающий, зачисленный на этапе приоритетного зачисления, хочет на основном этапе зачисления быть зачисленным на основные места в рамках контрольных цифр в </w:t>
      </w:r>
      <w:r>
        <w:rPr>
          <w:rFonts w:ascii="Montserrat-Regular" w:hAnsi="Montserrat-Regular"/>
          <w:color w:val="212529"/>
        </w:rPr>
        <w:lastRenderedPageBreak/>
        <w:t>ту же организацию высшего образования, он не позднее дня завершения приема оригинала на основном этапе зачисления подает заявление об отказе от зачисления, проведенного на этапе приоритетного зачисления.</w:t>
      </w:r>
      <w:proofErr w:type="gramEnd"/>
      <w:r>
        <w:rPr>
          <w:rFonts w:ascii="Montserrat-Regular" w:hAnsi="Montserrat-Regular"/>
          <w:color w:val="212529"/>
        </w:rPr>
        <w:t xml:space="preserve"> Лица, которые зачислены на этапе приоритетного зачисления и до дня завершения приема оригинала на основном этапе зачисления включительно не подали заявление об отказе от зачисления, не подлежат зачислению на основном этапе зачисления;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9) в случае если поступающий, зачисленный на этапе приоритетного зачисления, хочет на основном этапе зачисления быть зачисленным на основные места в рамках контрольных цифр в иную организацию высшего образования, он не позднее дня завершения приема оригинала на основном этапе зачисления подает в организацию высшего образования, в которую он зачислен на этапе приоритетного зачисления, заявление об отзыве оригинала с одновременной подачей</w:t>
      </w:r>
      <w:proofErr w:type="gramEnd"/>
      <w:r>
        <w:rPr>
          <w:rFonts w:ascii="Montserrat-Regular" w:hAnsi="Montserrat-Regular"/>
          <w:color w:val="212529"/>
        </w:rPr>
        <w:t xml:space="preserve"> заявления об отказе от зачисления либо заявление об отзыве документов;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10) незаполненные места в пределах совмещенной квоты по решению Университета используются как места одной или нескольких квот, к которым относятся места совмещенной квоты: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- незаполненные места совмещенной целевой и особой квоты используются как места особой квоты;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- незаполненные места совмещенной целевой и специальной квоты используются как места специальной квоты;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11) места, которые освободились в связи с тем, что лица, зачисленные на этапе приоритетного зачисления, исключены из числа зачисленных, добавляются к основным конкурсным местам.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94. Незаполненные места в пределах квот используются для зачисления лиц, поступающих на основные места в рамках контрольных цифр без вступительных испытаний и по результатам вступительных испытаний.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95. В случае если после завершения зачисления имеются незаполненные места, Университет может на основании конкурсных списков провести дополнительное зачисление на указанные места.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При проведении дополнительного зачисления на места в рамках контрольных цифр прием оригиналов документов установленного образца (выставление отметок о представлении оригинала на ЕПГУ) начинается 10 августа и завершается 13 августа в 18:00 по местному времени, издание приказов о зачислении осуществляется 14 августа.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Дополнительное зачисление проводится в соответствии с правилами, установленными организацией.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proofErr w:type="gramStart"/>
      <w:r>
        <w:rPr>
          <w:rFonts w:ascii="Montserrat-Regular" w:hAnsi="Montserrat-Regular"/>
          <w:color w:val="212529"/>
        </w:rPr>
        <w:t>В случае если поступающий, зачисленный на места в рамках контрольных цифр, хочет быть зачисленным на места в рамках контрольных цифр на этапе дополнительного зачисления в иную организацию, он не позднее дня завершения приема оригинала на этапе дополнительного зачисления подает в организацию, в которую зачислен, заявление об отзыве оригинала с одновременной подачей заявления об отказе от зачисления либо заявление об отзыве</w:t>
      </w:r>
      <w:proofErr w:type="gramEnd"/>
      <w:r>
        <w:rPr>
          <w:rFonts w:ascii="Montserrat-Regular" w:hAnsi="Montserrat-Regular"/>
          <w:color w:val="212529"/>
        </w:rPr>
        <w:t xml:space="preserve"> документов.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96. При приеме на </w:t>
      </w:r>
      <w:proofErr w:type="gramStart"/>
      <w:r>
        <w:rPr>
          <w:rFonts w:ascii="Montserrat-Regular" w:hAnsi="Montserrat-Regular"/>
          <w:color w:val="212529"/>
        </w:rPr>
        <w:t>обучение по договорам</w:t>
      </w:r>
      <w:proofErr w:type="gramEnd"/>
      <w:r>
        <w:rPr>
          <w:rFonts w:ascii="Montserrat-Regular" w:hAnsi="Montserrat-Regular"/>
          <w:color w:val="212529"/>
        </w:rPr>
        <w:t xml:space="preserve"> об оказании платных образовательных услуг по очной, </w:t>
      </w:r>
      <w:proofErr w:type="spellStart"/>
      <w:r>
        <w:rPr>
          <w:rFonts w:ascii="Montserrat-Regular" w:hAnsi="Montserrat-Regular"/>
          <w:color w:val="212529"/>
        </w:rPr>
        <w:t>очно-заочной</w:t>
      </w:r>
      <w:proofErr w:type="spellEnd"/>
      <w:r>
        <w:rPr>
          <w:rFonts w:ascii="Montserrat-Regular" w:hAnsi="Montserrat-Regular"/>
          <w:color w:val="212529"/>
        </w:rPr>
        <w:t xml:space="preserve"> и заочной форме обучения зачисление проводится в несколько этапов: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20 июля, 28 июля, 8 августа, 14 августа, 21 августа, 31 августа – последний день подачи оригинала установленного образца до 18:00 (по местному времени); 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lastRenderedPageBreak/>
        <w:t>21 июля, 30 июля, 9 августа, 15 августа, 22 августа, 31 августа – издание приказов о зачислении. 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97. Зачислению </w:t>
      </w:r>
      <w:proofErr w:type="gramStart"/>
      <w:r>
        <w:rPr>
          <w:rFonts w:ascii="Montserrat-Regular" w:hAnsi="Montserrat-Regular"/>
          <w:color w:val="212529"/>
        </w:rPr>
        <w:t>на места по договорам об оказании платных образовательных услуг в соответствии с конкурсным списком</w:t>
      </w:r>
      <w:proofErr w:type="gramEnd"/>
      <w:r>
        <w:rPr>
          <w:rFonts w:ascii="Montserrat-Regular" w:hAnsi="Montserrat-Regular"/>
          <w:color w:val="212529"/>
        </w:rPr>
        <w:t> до заполнения установленного количества мест подлежат поступающие, подавшие заявление о согласии на зачисление, заключившие с Университетом договор не позднее сроков, указанных в пункте 96 Правил, и оплатившие не менее 50 % стоимости обучения за один год.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98. При зачислении на </w:t>
      </w:r>
      <w:proofErr w:type="gramStart"/>
      <w:r>
        <w:rPr>
          <w:rFonts w:ascii="Montserrat-Regular" w:hAnsi="Montserrat-Regular"/>
          <w:color w:val="212529"/>
        </w:rPr>
        <w:t>обучение по договорам</w:t>
      </w:r>
      <w:proofErr w:type="gramEnd"/>
      <w:r>
        <w:rPr>
          <w:rFonts w:ascii="Montserrat-Regular" w:hAnsi="Montserrat-Regular"/>
          <w:color w:val="212529"/>
        </w:rPr>
        <w:t xml:space="preserve"> об оказании платных образовательных услуг установленное количество мест может быть превышено по решению Университета. </w:t>
      </w:r>
      <w:proofErr w:type="gramStart"/>
      <w:r>
        <w:rPr>
          <w:rFonts w:ascii="Montserrat-Regular" w:hAnsi="Montserrat-Regular"/>
          <w:color w:val="212529"/>
        </w:rPr>
        <w:t>При принятии указанного решения Университет зачисляет на обучение всех поступающих, набравших не менее минимального количества баллов, либо устанавливает сумму конкурсных баллов, необходимую для зачисления (далее установленная сумма конкурсных баллов), и зачисляет на обучение поступающих, набравших не менее минимального количества баллов и имеющих сумму конкурсных баллов (сумму баллов за каждое вступительное испытание и за индивидуальные достижения) не менее установленной суммы конкурсных</w:t>
      </w:r>
      <w:proofErr w:type="gramEnd"/>
      <w:r>
        <w:rPr>
          <w:rFonts w:ascii="Montserrat-Regular" w:hAnsi="Montserrat-Regular"/>
          <w:color w:val="212529"/>
        </w:rPr>
        <w:t xml:space="preserve"> баллов.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99. </w:t>
      </w:r>
      <w:proofErr w:type="gramStart"/>
      <w:r>
        <w:rPr>
          <w:rFonts w:ascii="Montserrat-Regular" w:hAnsi="Montserrat-Regular"/>
          <w:color w:val="212529"/>
        </w:rPr>
        <w:t>Университет формирует сведения о зачислении на обучение в виде отдельных списков по каждому конкурсу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поступающему, суммы конкурсных баллов, количества баллов за вступительные испытания и за индивидуальные достижения, оснований для приема без вступительных испытаний.</w:t>
      </w:r>
      <w:proofErr w:type="gramEnd"/>
      <w:r>
        <w:rPr>
          <w:rFonts w:ascii="Montserrat-Regular" w:hAnsi="Montserrat-Regular"/>
          <w:color w:val="212529"/>
        </w:rPr>
        <w:t xml:space="preserve"> Указанные сведения размещаются на официальном сайте в день издания соответствующих приказов о зачислении и доступны пользователям официального сайта в течение 6 месяцев со дня их издания.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100. Университет вправе в установленном законодательством порядке выделять места для приема поступающих за счет средств Университета.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Зачисление на места за счет средств Университета осуществляется на конкурсной основе на основании ранжированного списка: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– из числа лиц, поступающих на платные места и заключивших соответствующее дополнительное соглашение с Университетом;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– только при наличии поданного согласия на зачисление;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– только от лиц, подавших документы в сроки, установленные для приема документов в рамках контрольных цифр приема пунктом 7 Правил;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– в сроки, установленные Университетом самостоятельно.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>101. Университет вправе отказать в зачислении на места за счет средств Университета даже при наличии заключенного соглашения в случае заполнения и/или отсутствии данных мест.</w:t>
      </w:r>
    </w:p>
    <w:p w:rsidR="003B3A0A" w:rsidRDefault="003B3A0A" w:rsidP="003B3A0A">
      <w:pPr>
        <w:pStyle w:val="a3"/>
        <w:rPr>
          <w:rFonts w:ascii="Montserrat-Regular" w:hAnsi="Montserrat-Regular"/>
          <w:color w:val="212529"/>
        </w:rPr>
      </w:pPr>
      <w:r>
        <w:rPr>
          <w:rFonts w:ascii="Montserrat-Regular" w:hAnsi="Montserrat-Regular"/>
          <w:color w:val="212529"/>
        </w:rPr>
        <w:t xml:space="preserve">102. </w:t>
      </w:r>
      <w:proofErr w:type="gramStart"/>
      <w:r>
        <w:rPr>
          <w:rFonts w:ascii="Montserrat-Regular" w:hAnsi="Montserrat-Regular"/>
          <w:color w:val="212529"/>
        </w:rPr>
        <w:t>Лица, зачисленные на места за счет средств Университета обязаны</w:t>
      </w:r>
      <w:proofErr w:type="gramEnd"/>
      <w:r>
        <w:rPr>
          <w:rFonts w:ascii="Montserrat-Regular" w:hAnsi="Montserrat-Regular"/>
          <w:color w:val="212529"/>
        </w:rPr>
        <w:t xml:space="preserve"> выплачивать налоги, установленные действующим законодательством Российской Федерации.</w:t>
      </w:r>
    </w:p>
    <w:p w:rsidR="005E4AD5" w:rsidRDefault="005E4AD5" w:rsidP="003B3A0A">
      <w:pPr>
        <w:pStyle w:val="a3"/>
      </w:pPr>
    </w:p>
    <w:sectPr w:rsidR="005E4AD5" w:rsidSect="00C50C9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923"/>
    <w:multiLevelType w:val="multilevel"/>
    <w:tmpl w:val="7912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D3F19"/>
    <w:multiLevelType w:val="multilevel"/>
    <w:tmpl w:val="D568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E6895"/>
    <w:multiLevelType w:val="multilevel"/>
    <w:tmpl w:val="D22C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C3CB0"/>
    <w:multiLevelType w:val="multilevel"/>
    <w:tmpl w:val="E07E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A08DC"/>
    <w:multiLevelType w:val="multilevel"/>
    <w:tmpl w:val="072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807"/>
    <w:rsid w:val="000014ED"/>
    <w:rsid w:val="00026238"/>
    <w:rsid w:val="00074BBB"/>
    <w:rsid w:val="00106A3C"/>
    <w:rsid w:val="0019770D"/>
    <w:rsid w:val="00273807"/>
    <w:rsid w:val="003B3A0A"/>
    <w:rsid w:val="0042619F"/>
    <w:rsid w:val="00476693"/>
    <w:rsid w:val="0048192D"/>
    <w:rsid w:val="005076CB"/>
    <w:rsid w:val="005625DF"/>
    <w:rsid w:val="00572525"/>
    <w:rsid w:val="005E4AD5"/>
    <w:rsid w:val="006067A0"/>
    <w:rsid w:val="007F41F3"/>
    <w:rsid w:val="00816E25"/>
    <w:rsid w:val="008257D9"/>
    <w:rsid w:val="00A21CA3"/>
    <w:rsid w:val="00BE064E"/>
    <w:rsid w:val="00C50C99"/>
    <w:rsid w:val="00CF5898"/>
    <w:rsid w:val="00D27FD5"/>
    <w:rsid w:val="00D96FB8"/>
    <w:rsid w:val="00DB34C8"/>
    <w:rsid w:val="00E53174"/>
    <w:rsid w:val="00E7031B"/>
    <w:rsid w:val="00E9583E"/>
    <w:rsid w:val="00EB4131"/>
    <w:rsid w:val="00F6069B"/>
    <w:rsid w:val="00FC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paragraph" w:styleId="1">
    <w:name w:val="heading 1"/>
    <w:basedOn w:val="a"/>
    <w:link w:val="10"/>
    <w:uiPriority w:val="9"/>
    <w:qFormat/>
    <w:rsid w:val="00026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6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A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A3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E4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0C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6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2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2020-06-25T09:04:00Z</cp:lastPrinted>
  <dcterms:created xsi:type="dcterms:W3CDTF">2022-04-04T12:40:00Z</dcterms:created>
  <dcterms:modified xsi:type="dcterms:W3CDTF">2022-11-10T12:02:00Z</dcterms:modified>
</cp:coreProperties>
</file>