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38" w:rsidRPr="00026238" w:rsidRDefault="00026238" w:rsidP="00026238">
      <w:pPr>
        <w:spacing w:after="300" w:line="240" w:lineRule="auto"/>
        <w:jc w:val="center"/>
        <w:outlineLvl w:val="0"/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</w:pPr>
      <w:r w:rsidRPr="00026238"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  <w:t>Порядок приема документов</w:t>
      </w:r>
    </w:p>
    <w:p w:rsidR="00223471" w:rsidRDefault="00223471" w:rsidP="00223471">
      <w:pPr>
        <w:pStyle w:val="a3"/>
        <w:spacing w:before="0" w:after="0"/>
        <w:rPr>
          <w:rFonts w:ascii="Montserrat-Regular" w:hAnsi="Montserrat-Regular"/>
          <w:color w:val="212529"/>
        </w:rPr>
      </w:pPr>
    </w:p>
    <w:p w:rsidR="00223471" w:rsidRPr="00223471" w:rsidRDefault="00223471" w:rsidP="00223471">
      <w:pPr>
        <w:pStyle w:val="a3"/>
        <w:rPr>
          <w:rFonts w:ascii="Arial" w:hAnsi="Arial" w:cs="Arial"/>
          <w:color w:val="212529"/>
        </w:rPr>
      </w:pPr>
      <w:r w:rsidRPr="00223471">
        <w:rPr>
          <w:rFonts w:ascii="Arial" w:hAnsi="Arial" w:cs="Arial"/>
          <w:color w:val="212529"/>
        </w:rPr>
        <w:t xml:space="preserve">13. Предельное количество организаций высшего образования, в которые </w:t>
      </w:r>
      <w:proofErr w:type="gramStart"/>
      <w:r w:rsidRPr="00223471">
        <w:rPr>
          <w:rFonts w:ascii="Arial" w:hAnsi="Arial" w:cs="Arial"/>
          <w:color w:val="212529"/>
        </w:rPr>
        <w:t>поступающий</w:t>
      </w:r>
      <w:proofErr w:type="gramEnd"/>
      <w:r w:rsidRPr="00223471">
        <w:rPr>
          <w:rFonts w:ascii="Arial" w:hAnsi="Arial" w:cs="Arial"/>
          <w:color w:val="212529"/>
        </w:rPr>
        <w:t xml:space="preserve"> вправе одновременно поступать на обучение, составляет 5.</w:t>
      </w:r>
    </w:p>
    <w:p w:rsidR="00223471" w:rsidRPr="00223471" w:rsidRDefault="00223471" w:rsidP="00223471">
      <w:pPr>
        <w:pStyle w:val="a3"/>
        <w:rPr>
          <w:rFonts w:ascii="Arial" w:hAnsi="Arial" w:cs="Arial"/>
          <w:color w:val="212529"/>
        </w:rPr>
      </w:pPr>
      <w:r w:rsidRPr="00223471">
        <w:rPr>
          <w:rFonts w:ascii="Arial" w:hAnsi="Arial" w:cs="Arial"/>
          <w:color w:val="212529"/>
        </w:rPr>
        <w:t xml:space="preserve">14. Предельное количество специальностей и (или) направлений подготовки, по которым </w:t>
      </w:r>
      <w:proofErr w:type="gramStart"/>
      <w:r w:rsidRPr="00223471">
        <w:rPr>
          <w:rFonts w:ascii="Arial" w:hAnsi="Arial" w:cs="Arial"/>
          <w:color w:val="212529"/>
        </w:rPr>
        <w:t>поступающий</w:t>
      </w:r>
      <w:proofErr w:type="gramEnd"/>
      <w:r w:rsidRPr="00223471">
        <w:rPr>
          <w:rFonts w:ascii="Arial" w:hAnsi="Arial" w:cs="Arial"/>
          <w:color w:val="212529"/>
        </w:rPr>
        <w:t xml:space="preserve"> вправе одновременно участвовать в конкурсе в Университете, составляет 5.</w:t>
      </w:r>
    </w:p>
    <w:p w:rsidR="00223471" w:rsidRPr="00223471" w:rsidRDefault="00223471" w:rsidP="00223471">
      <w:pPr>
        <w:pStyle w:val="a3"/>
        <w:rPr>
          <w:rFonts w:ascii="Arial" w:hAnsi="Arial" w:cs="Arial"/>
          <w:color w:val="212529"/>
        </w:rPr>
      </w:pPr>
      <w:proofErr w:type="gramStart"/>
      <w:r w:rsidRPr="00223471">
        <w:rPr>
          <w:rFonts w:ascii="Arial" w:hAnsi="Arial" w:cs="Arial"/>
          <w:color w:val="212529"/>
        </w:rPr>
        <w:t>Поступающий</w:t>
      </w:r>
      <w:proofErr w:type="gramEnd"/>
      <w:r w:rsidRPr="00223471">
        <w:rPr>
          <w:rFonts w:ascii="Arial" w:hAnsi="Arial" w:cs="Arial"/>
          <w:color w:val="212529"/>
        </w:rPr>
        <w:t xml:space="preserve"> может одновременно участвовать в конкурсе по программам </w:t>
      </w:r>
      <w:proofErr w:type="spellStart"/>
      <w:r w:rsidRPr="00223471">
        <w:rPr>
          <w:rFonts w:ascii="Arial" w:hAnsi="Arial" w:cs="Arial"/>
          <w:color w:val="212529"/>
        </w:rPr>
        <w:t>бакалавриата</w:t>
      </w:r>
      <w:proofErr w:type="spellEnd"/>
      <w:r w:rsidRPr="00223471">
        <w:rPr>
          <w:rFonts w:ascii="Arial" w:hAnsi="Arial" w:cs="Arial"/>
          <w:color w:val="212529"/>
        </w:rPr>
        <w:t xml:space="preserve"> и программам </w:t>
      </w:r>
      <w:proofErr w:type="spellStart"/>
      <w:r w:rsidRPr="00223471">
        <w:rPr>
          <w:rFonts w:ascii="Arial" w:hAnsi="Arial" w:cs="Arial"/>
          <w:color w:val="212529"/>
        </w:rPr>
        <w:t>специалитета</w:t>
      </w:r>
      <w:proofErr w:type="spellEnd"/>
      <w:r w:rsidRPr="00223471">
        <w:rPr>
          <w:rFonts w:ascii="Arial" w:hAnsi="Arial" w:cs="Arial"/>
          <w:color w:val="212529"/>
        </w:rPr>
        <w:t xml:space="preserve"> в Университете по одной или нескольким специальностям и (или) направлениям подготовки, количество которых не превышает установленного Университетом максимального количества специальностей и (или) направлений подготовки для одновременного участия в конкурсе. Указанное максимальное количество не может превышать предельного количества, установленного абзацем первым настоящего пункта.</w:t>
      </w:r>
    </w:p>
    <w:p w:rsidR="00026238" w:rsidRPr="00223471" w:rsidRDefault="00223471" w:rsidP="00223471">
      <w:pPr>
        <w:pStyle w:val="a3"/>
        <w:rPr>
          <w:rFonts w:ascii="Arial" w:hAnsi="Arial" w:cs="Arial"/>
          <w:color w:val="212529"/>
        </w:rPr>
      </w:pPr>
      <w:r w:rsidRPr="00223471">
        <w:rPr>
          <w:rFonts w:ascii="Arial" w:hAnsi="Arial" w:cs="Arial"/>
          <w:color w:val="212529"/>
        </w:rPr>
        <w:t xml:space="preserve">15. </w:t>
      </w:r>
      <w:proofErr w:type="gramStart"/>
      <w:r w:rsidRPr="00223471">
        <w:rPr>
          <w:rFonts w:ascii="Arial" w:hAnsi="Arial" w:cs="Arial"/>
          <w:color w:val="212529"/>
        </w:rPr>
        <w:t>Поступающий</w:t>
      </w:r>
      <w:proofErr w:type="gramEnd"/>
      <w:r w:rsidRPr="00223471">
        <w:rPr>
          <w:rFonts w:ascii="Arial" w:hAnsi="Arial" w:cs="Arial"/>
          <w:color w:val="212529"/>
        </w:rPr>
        <w:t xml:space="preserve"> может одновременно поступать на обучение по различным условиям поступления.</w:t>
      </w:r>
    </w:p>
    <w:p w:rsidR="00026238" w:rsidRPr="00223471" w:rsidRDefault="00026238" w:rsidP="000262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Поступающий вправе:</w:t>
      </w:r>
    </w:p>
    <w:p w:rsidR="00026238" w:rsidRPr="00223471" w:rsidRDefault="00026238" w:rsidP="00026238">
      <w:pPr>
        <w:numPr>
          <w:ilvl w:val="0"/>
          <w:numId w:val="3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вносить изменения в перечень выбранных направлений подготовки/специальностей до даты окончания приема документов;</w:t>
      </w:r>
    </w:p>
    <w:p w:rsidR="00026238" w:rsidRPr="00223471" w:rsidRDefault="00026238" w:rsidP="00026238">
      <w:pPr>
        <w:numPr>
          <w:ilvl w:val="0"/>
          <w:numId w:val="3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перекладывать оригинал документа по выбранным направлениям подготовки/специальностям до даты окончания приема оригинала документа или согласия на зачисление.</w:t>
      </w:r>
    </w:p>
    <w:p w:rsidR="00026238" w:rsidRPr="00223471" w:rsidRDefault="00026238" w:rsidP="000262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необходимых документов:</w:t>
      </w:r>
    </w:p>
    <w:p w:rsidR="00026238" w:rsidRPr="00223471" w:rsidRDefault="00026238" w:rsidP="00026238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заявление установленного образца (если </w:t>
      </w:r>
      <w:proofErr w:type="gramStart"/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поступающий</w:t>
      </w:r>
      <w:proofErr w:type="gramEnd"/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подает документы лично в Приемной комиссии, заявление заполняется сотрудником </w:t>
      </w:r>
      <w:proofErr w:type="spellStart"/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ТюмГУ</w:t>
      </w:r>
      <w:proofErr w:type="spellEnd"/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месте);</w:t>
      </w:r>
    </w:p>
    <w:p w:rsidR="00026238" w:rsidRPr="00223471" w:rsidRDefault="00026238" w:rsidP="00026238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документ, удостоверяющий личность, гражданство (и его ксерокопия);</w:t>
      </w:r>
    </w:p>
    <w:p w:rsidR="00026238" w:rsidRPr="00223471" w:rsidRDefault="00026238" w:rsidP="00026238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 или копия документа об образовании с приложением;</w:t>
      </w:r>
    </w:p>
    <w:p w:rsidR="00026238" w:rsidRPr="00223471" w:rsidRDefault="00026238" w:rsidP="00026238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другие документы, подтверждающие особые права и индивидуальные достижения;</w:t>
      </w:r>
    </w:p>
    <w:p w:rsidR="00026238" w:rsidRPr="00223471" w:rsidRDefault="00026238" w:rsidP="00026238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вместе с заявлением </w:t>
      </w:r>
      <w:proofErr w:type="spellStart"/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ТюмГУ</w:t>
      </w:r>
      <w:proofErr w:type="spellEnd"/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рекомендует предоставить номер ИНН и СНИЛС. </w:t>
      </w:r>
    </w:p>
    <w:p w:rsidR="005E4AD5" w:rsidRPr="00223471" w:rsidRDefault="005E4AD5" w:rsidP="00026238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E4AD5" w:rsidRPr="00223471" w:rsidRDefault="005E4AD5" w:rsidP="005E4AD5">
      <w:pPr>
        <w:spacing w:after="0" w:line="240" w:lineRule="auto"/>
        <w:rPr>
          <w:rFonts w:ascii="Arial" w:eastAsia="Times New Roman" w:hAnsi="Arial" w:cs="Arial"/>
          <w:color w:val="040AFC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223471">
        <w:rPr>
          <w:rFonts w:ascii="Arial" w:eastAsia="Times New Roman" w:hAnsi="Arial" w:cs="Arial"/>
          <w:color w:val="040AFC"/>
          <w:sz w:val="24"/>
          <w:szCs w:val="24"/>
          <w:shd w:val="clear" w:color="auto" w:fill="FFFFFF"/>
          <w:lang w:eastAsia="ru-RU"/>
        </w:rPr>
        <w:t>Подать документы можно следующим способом:</w:t>
      </w:r>
    </w:p>
    <w:p w:rsidR="00C50C99" w:rsidRPr="00223471" w:rsidRDefault="005E4AD5" w:rsidP="00C50C99">
      <w:pPr>
        <w:numPr>
          <w:ilvl w:val="0"/>
          <w:numId w:val="2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 в Приемной комиссии (г. Ишим, ул. Ленина, 1</w:t>
      </w:r>
      <w:r w:rsidR="00816E25"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</w:t>
      </w:r>
      <w:r w:rsidR="00816E25" w:rsidRPr="00223471">
        <w:rPr>
          <w:rFonts w:ascii="Arial" w:hAnsi="Arial" w:cs="Arial"/>
          <w:color w:val="212529"/>
          <w:sz w:val="24"/>
          <w:szCs w:val="24"/>
          <w:shd w:val="clear" w:color="auto" w:fill="FFFFFF"/>
        </w:rPr>
        <w:t>г. Тюмень, ул. Ленина, 16</w:t>
      </w: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  <w:proofErr w:type="gramEnd"/>
    </w:p>
    <w:p w:rsidR="005E4AD5" w:rsidRPr="00223471" w:rsidRDefault="005E4AD5" w:rsidP="00C50C99">
      <w:pPr>
        <w:numPr>
          <w:ilvl w:val="0"/>
          <w:numId w:val="2"/>
        </w:numPr>
        <w:spacing w:after="0" w:line="240" w:lineRule="auto"/>
        <w:ind w:left="284"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через личный кабинет абитуриента</w:t>
      </w:r>
      <w:r w:rsidR="00C50C99" w:rsidRPr="0022347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     </w:t>
      </w:r>
      <w:hyperlink r:id="rId5" w:history="1">
        <w:r w:rsidR="00C50C99" w:rsidRPr="00223471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http://abiturient.utmn.ru/</w:t>
        </w:r>
      </w:hyperlink>
    </w:p>
    <w:p w:rsidR="005E4AD5" w:rsidRPr="00223471" w:rsidRDefault="005E4AD5" w:rsidP="005E4AD5">
      <w:pPr>
        <w:numPr>
          <w:ilvl w:val="0"/>
          <w:numId w:val="2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через Единый Портал </w:t>
      </w:r>
      <w:proofErr w:type="spellStart"/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Госуслуг</w:t>
      </w:r>
      <w:proofErr w:type="spellEnd"/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только по очной форме обучения, только бюджетные места по общему конкурсу</w:t>
      </w:r>
    </w:p>
    <w:p w:rsidR="005E4AD5" w:rsidRPr="00223471" w:rsidRDefault="005E4AD5" w:rsidP="005E4AD5">
      <w:pPr>
        <w:numPr>
          <w:ilvl w:val="0"/>
          <w:numId w:val="2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347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через операторов почтовой связи общего пользования по адресу: 627750 г. Ишим, ул. Ленина, д.1,  с пометкой «Приемная комиссия»</w:t>
      </w:r>
    </w:p>
    <w:p w:rsidR="00C50C99" w:rsidRPr="00223471" w:rsidRDefault="00C50C99" w:rsidP="00C50C99">
      <w:pPr>
        <w:pStyle w:val="a7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816E25" w:rsidRPr="00223471" w:rsidRDefault="00C50C99" w:rsidP="00223471">
      <w:pPr>
        <w:pStyle w:val="a7"/>
        <w:rPr>
          <w:rFonts w:ascii="Arial" w:hAnsi="Arial" w:cs="Arial"/>
          <w:sz w:val="24"/>
          <w:szCs w:val="24"/>
        </w:rPr>
      </w:pPr>
      <w:r w:rsidRPr="0022347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Сайт </w:t>
      </w:r>
      <w:proofErr w:type="spellStart"/>
      <w:r w:rsidRPr="0022347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Ишимского</w:t>
      </w:r>
      <w:proofErr w:type="spellEnd"/>
      <w:r w:rsidRPr="0022347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педагогического института им. П.П. Ершова (филиала) </w:t>
      </w:r>
      <w:proofErr w:type="spellStart"/>
      <w:r w:rsidRPr="0022347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ТюмГУ</w:t>
      </w:r>
      <w:proofErr w:type="spellEnd"/>
      <w:r w:rsidRPr="0022347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: </w:t>
      </w:r>
      <w:hyperlink r:id="rId6" w:history="1">
        <w:r w:rsidRPr="00223471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https://ishim.utmn.ru/</w:t>
        </w:r>
      </w:hyperlink>
      <w:r w:rsidRPr="00223471">
        <w:rPr>
          <w:rFonts w:ascii="Arial" w:hAnsi="Arial" w:cs="Arial"/>
          <w:color w:val="333333"/>
          <w:sz w:val="24"/>
          <w:szCs w:val="24"/>
          <w:shd w:val="clear" w:color="auto" w:fill="FFFFFF"/>
        </w:rPr>
        <w:t>; </w:t>
      </w:r>
      <w:hyperlink r:id="rId7" w:history="1">
        <w:r w:rsidRPr="00223471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https://vk.com/ishim_utmn</w:t>
        </w:r>
      </w:hyperlink>
    </w:p>
    <w:p w:rsidR="00816E25" w:rsidRDefault="00816E25" w:rsidP="00223471">
      <w:pPr>
        <w:spacing w:after="0" w:line="240" w:lineRule="auto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sectPr w:rsidR="00816E25" w:rsidSect="00C50C9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923"/>
    <w:multiLevelType w:val="multilevel"/>
    <w:tmpl w:val="791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D3F19"/>
    <w:multiLevelType w:val="multilevel"/>
    <w:tmpl w:val="D56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6895"/>
    <w:multiLevelType w:val="multilevel"/>
    <w:tmpl w:val="D22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3CB0"/>
    <w:multiLevelType w:val="multilevel"/>
    <w:tmpl w:val="E07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A08DC"/>
    <w:multiLevelType w:val="multilevel"/>
    <w:tmpl w:val="072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807"/>
    <w:rsid w:val="000014ED"/>
    <w:rsid w:val="00026238"/>
    <w:rsid w:val="00074BBB"/>
    <w:rsid w:val="00106A3C"/>
    <w:rsid w:val="0019770D"/>
    <w:rsid w:val="00223471"/>
    <w:rsid w:val="00273807"/>
    <w:rsid w:val="0042619F"/>
    <w:rsid w:val="00476693"/>
    <w:rsid w:val="0048192D"/>
    <w:rsid w:val="005076CB"/>
    <w:rsid w:val="005625DF"/>
    <w:rsid w:val="00572525"/>
    <w:rsid w:val="005E4AD5"/>
    <w:rsid w:val="006067A0"/>
    <w:rsid w:val="00816E25"/>
    <w:rsid w:val="0087013A"/>
    <w:rsid w:val="00A21CA3"/>
    <w:rsid w:val="00C50C99"/>
    <w:rsid w:val="00CF5898"/>
    <w:rsid w:val="00D27FD5"/>
    <w:rsid w:val="00D96FB8"/>
    <w:rsid w:val="00DB34C8"/>
    <w:rsid w:val="00E53174"/>
    <w:rsid w:val="00E7031B"/>
    <w:rsid w:val="00F6069B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02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A3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E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0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shim_ut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him.utmn.ru/" TargetMode="External"/><Relationship Id="rId5" Type="http://schemas.openxmlformats.org/officeDocument/2006/relationships/hyperlink" Target="http://abiturient.utm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2020-06-25T09:04:00Z</cp:lastPrinted>
  <dcterms:created xsi:type="dcterms:W3CDTF">2020-11-30T11:51:00Z</dcterms:created>
  <dcterms:modified xsi:type="dcterms:W3CDTF">2022-11-10T11:59:00Z</dcterms:modified>
</cp:coreProperties>
</file>