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FD" w:rsidRPr="008865FD" w:rsidRDefault="008865FD" w:rsidP="008865FD">
      <w:pPr>
        <w:spacing w:after="505" w:line="240" w:lineRule="auto"/>
        <w:jc w:val="center"/>
        <w:outlineLvl w:val="0"/>
        <w:rPr>
          <w:rFonts w:ascii="Arial" w:eastAsia="Times New Roman" w:hAnsi="Arial" w:cs="Arial"/>
          <w:color w:val="0070C0"/>
          <w:kern w:val="36"/>
          <w:sz w:val="40"/>
          <w:szCs w:val="40"/>
          <w:lang w:eastAsia="ru-RU"/>
        </w:rPr>
      </w:pPr>
      <w:r w:rsidRPr="008865FD">
        <w:rPr>
          <w:rFonts w:ascii="Arial" w:eastAsia="Times New Roman" w:hAnsi="Arial" w:cs="Arial"/>
          <w:color w:val="0070C0"/>
          <w:kern w:val="36"/>
          <w:sz w:val="40"/>
          <w:szCs w:val="40"/>
          <w:lang w:eastAsia="ru-RU"/>
        </w:rPr>
        <w:t>Информация о прохождении медицинского осмотра</w:t>
      </w:r>
    </w:p>
    <w:p w:rsidR="008865FD" w:rsidRPr="008865FD" w:rsidRDefault="008865FD" w:rsidP="008865FD">
      <w:pPr>
        <w:spacing w:beforeAutospacing="1" w:after="0" w:afterAutospacing="1" w:line="240" w:lineRule="auto"/>
        <w:outlineLvl w:val="2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8865FD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Для </w:t>
      </w:r>
      <w:proofErr w:type="gramStart"/>
      <w:r w:rsidRPr="008865FD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поступающих</w:t>
      </w:r>
      <w:proofErr w:type="gramEnd"/>
      <w:r w:rsidRPr="008865FD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по программам среднего профессионального образования</w:t>
      </w:r>
    </w:p>
    <w:p w:rsidR="008865FD" w:rsidRPr="008865FD" w:rsidRDefault="008865FD" w:rsidP="008865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При  поступлении на </w:t>
      </w:r>
      <w:proofErr w:type="gramStart"/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обучение по специальностям</w:t>
      </w:r>
      <w:proofErr w:type="gramEnd"/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</w:t>
      </w:r>
      <w:r w:rsidRPr="008865FD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44.02.01 «Дошкольное образование»</w:t>
      </w:r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и </w:t>
      </w:r>
      <w:r w:rsidRPr="008865FD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44.02.02 «Преподавание в начальных классах»</w:t>
      </w:r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поступающим необходимо пройти обязательный предварительный медицинский осмотр (обследование).  </w:t>
      </w:r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br/>
      </w:r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br/>
      </w:r>
    </w:p>
    <w:p w:rsidR="008865FD" w:rsidRPr="008865FD" w:rsidRDefault="008865FD" w:rsidP="008865FD">
      <w:pPr>
        <w:spacing w:beforeAutospacing="1" w:after="0" w:afterAutospacing="1" w:line="240" w:lineRule="auto"/>
        <w:outlineLvl w:val="2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8865FD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Для </w:t>
      </w:r>
      <w:proofErr w:type="gramStart"/>
      <w:r w:rsidRPr="008865FD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поступающих</w:t>
      </w:r>
      <w:proofErr w:type="gramEnd"/>
      <w:r w:rsidRPr="008865FD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по программам </w:t>
      </w:r>
      <w:proofErr w:type="spellStart"/>
      <w:r w:rsidRPr="008865FD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бакалавриата</w:t>
      </w:r>
      <w:proofErr w:type="spellEnd"/>
      <w:r w:rsidRPr="008865FD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и </w:t>
      </w:r>
      <w:proofErr w:type="spellStart"/>
      <w:r w:rsidRPr="008865FD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специалитета</w:t>
      </w:r>
      <w:proofErr w:type="spellEnd"/>
    </w:p>
    <w:p w:rsidR="008865FD" w:rsidRPr="008865FD" w:rsidRDefault="008865FD" w:rsidP="008865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При поступлении на обучение по направлениям подготовки</w:t>
      </w:r>
      <w:r w:rsidRPr="008865FD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 44.03.05 и 44.03.01 «Педагогическое образование»</w:t>
      </w:r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, </w:t>
      </w:r>
      <w:r w:rsidRPr="008865FD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44.03.02 «Психолого-педагогическое образование»</w:t>
      </w:r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и </w:t>
      </w:r>
      <w:r w:rsidRPr="008865FD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44.03.03 «Специальное (дефектологическое) образование» </w:t>
      </w:r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(на основании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</w:t>
      </w:r>
      <w:proofErr w:type="gramEnd"/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</w:t>
      </w:r>
      <w:proofErr w:type="gramStart"/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№ 697), поступающий представляет оригинал или копию </w:t>
      </w:r>
      <w:r w:rsidRPr="008865FD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медицинской справки, содержащей сведения о проведении медицинского осмотра.</w:t>
      </w:r>
      <w:r w:rsidRPr="008865FD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br/>
      </w:r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br/>
      </w:r>
      <w:proofErr w:type="gramEnd"/>
    </w:p>
    <w:p w:rsidR="008865FD" w:rsidRPr="008865FD" w:rsidRDefault="008865FD" w:rsidP="008865FD">
      <w:pPr>
        <w:spacing w:beforeAutospacing="1" w:after="0" w:afterAutospacing="1" w:line="240" w:lineRule="auto"/>
        <w:outlineLvl w:val="2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8865FD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Для </w:t>
      </w:r>
      <w:proofErr w:type="gramStart"/>
      <w:r w:rsidRPr="008865FD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поступающих</w:t>
      </w:r>
      <w:proofErr w:type="gramEnd"/>
      <w:r w:rsidRPr="008865FD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по программам магистратуры</w:t>
      </w:r>
    </w:p>
    <w:p w:rsidR="008865FD" w:rsidRPr="008865FD" w:rsidRDefault="008865FD" w:rsidP="008865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При поступлении на </w:t>
      </w:r>
      <w:proofErr w:type="gramStart"/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обучение по направлению</w:t>
      </w:r>
      <w:proofErr w:type="gramEnd"/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подготовки</w:t>
      </w:r>
      <w:r w:rsidRPr="008865FD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 44.04.01 «Педагогическое образование»</w:t>
      </w:r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, поступающий представляет оригинал или копию </w:t>
      </w:r>
      <w:r w:rsidRPr="008865FD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медицинской справки, содержащей сведения о проведении медицинского осмотра.</w:t>
      </w:r>
      <w:r w:rsidRPr="008865FD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br/>
      </w:r>
      <w:r w:rsidRPr="008865FD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br/>
      </w:r>
    </w:p>
    <w:p w:rsidR="008865FD" w:rsidRPr="008865FD" w:rsidRDefault="008865FD" w:rsidP="008865F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Перечень врачей-специалистов</w:t>
      </w:r>
    </w:p>
    <w:p w:rsidR="008865FD" w:rsidRPr="008865FD" w:rsidRDefault="008865FD" w:rsidP="008865FD">
      <w:pPr>
        <w:numPr>
          <w:ilvl w:val="0"/>
          <w:numId w:val="4"/>
        </w:numPr>
        <w:spacing w:after="0" w:line="240" w:lineRule="auto"/>
        <w:ind w:left="109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Врач-терапевт;</w:t>
      </w:r>
    </w:p>
    <w:p w:rsidR="008865FD" w:rsidRPr="008865FD" w:rsidRDefault="008865FD" w:rsidP="008865FD">
      <w:pPr>
        <w:numPr>
          <w:ilvl w:val="0"/>
          <w:numId w:val="4"/>
        </w:numPr>
        <w:spacing w:after="0" w:line="240" w:lineRule="auto"/>
        <w:ind w:left="109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proofErr w:type="spellStart"/>
      <w:proofErr w:type="gramStart"/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lastRenderedPageBreak/>
        <w:t>Врача-психиатр</w:t>
      </w:r>
      <w:proofErr w:type="spellEnd"/>
      <w:proofErr w:type="gramEnd"/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;</w:t>
      </w:r>
    </w:p>
    <w:p w:rsidR="008865FD" w:rsidRPr="008865FD" w:rsidRDefault="008865FD" w:rsidP="008865FD">
      <w:pPr>
        <w:numPr>
          <w:ilvl w:val="0"/>
          <w:numId w:val="4"/>
        </w:numPr>
        <w:spacing w:after="0" w:line="240" w:lineRule="auto"/>
        <w:ind w:left="109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proofErr w:type="spellStart"/>
      <w:proofErr w:type="gramStart"/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Врача-нарколог</w:t>
      </w:r>
      <w:proofErr w:type="spellEnd"/>
      <w:proofErr w:type="gramEnd"/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;</w:t>
      </w:r>
    </w:p>
    <w:p w:rsidR="008865FD" w:rsidRPr="008865FD" w:rsidRDefault="008865FD" w:rsidP="008865FD">
      <w:pPr>
        <w:numPr>
          <w:ilvl w:val="0"/>
          <w:numId w:val="4"/>
        </w:numPr>
        <w:spacing w:after="0" w:line="240" w:lineRule="auto"/>
        <w:ind w:left="109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proofErr w:type="spellStart"/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Дерматовенеролог</w:t>
      </w:r>
      <w:proofErr w:type="spellEnd"/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;</w:t>
      </w:r>
    </w:p>
    <w:p w:rsidR="008865FD" w:rsidRPr="008865FD" w:rsidRDefault="008865FD" w:rsidP="008865FD">
      <w:pPr>
        <w:numPr>
          <w:ilvl w:val="0"/>
          <w:numId w:val="4"/>
        </w:numPr>
        <w:spacing w:after="0" w:line="240" w:lineRule="auto"/>
        <w:ind w:left="109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proofErr w:type="spellStart"/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Оториноларинголог</w:t>
      </w:r>
      <w:proofErr w:type="spellEnd"/>
    </w:p>
    <w:p w:rsidR="008865FD" w:rsidRPr="008865FD" w:rsidRDefault="008865FD" w:rsidP="008865FD">
      <w:pPr>
        <w:numPr>
          <w:ilvl w:val="0"/>
          <w:numId w:val="4"/>
        </w:numPr>
        <w:spacing w:after="0" w:line="240" w:lineRule="auto"/>
        <w:ind w:left="109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Стоматолог;</w:t>
      </w:r>
    </w:p>
    <w:p w:rsidR="008865FD" w:rsidRPr="008865FD" w:rsidRDefault="008865FD" w:rsidP="008865FD">
      <w:pPr>
        <w:numPr>
          <w:ilvl w:val="0"/>
          <w:numId w:val="4"/>
        </w:numPr>
        <w:spacing w:after="0" w:line="240" w:lineRule="auto"/>
        <w:ind w:left="1099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Инфекционист (проводится по рекомендации врачей-специалистов, участвующих в предварительных и периодических медицинских осмотрах).</w:t>
      </w:r>
    </w:p>
    <w:p w:rsidR="008865FD" w:rsidRPr="008865FD" w:rsidRDefault="008865FD" w:rsidP="008865F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Перечень лабораторных и функциональных исследований:</w:t>
      </w:r>
    </w:p>
    <w:p w:rsidR="00495823" w:rsidRPr="008865FD" w:rsidRDefault="008865FD" w:rsidP="008865FD">
      <w:pPr>
        <w:rPr>
          <w:rFonts w:ascii="Arial" w:hAnsi="Arial" w:cs="Arial"/>
          <w:sz w:val="28"/>
          <w:szCs w:val="28"/>
        </w:rPr>
      </w:pPr>
      <w:proofErr w:type="gramStart"/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Рентгенография грудной клетки, исследование крови на сифилис, мазки на гонорею, исследования на носительство возбудителей кишечных инфекций и серологическое обследование на брюшной тиф, исследования на гельминтозы, 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белок, сахар, микроскопия осадка); электрокардиография; цифровая флюорография или рентгенография в 2-х проекциях (прямая и правая боковая) легких;</w:t>
      </w:r>
      <w:proofErr w:type="gramEnd"/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биохимический скрининг: содержание в сыворотке крови глюкозы, холестерина. Все женщины осматриваются акушером-гинекологом с проведением бактериологического (на флору) и цитологического (на </w:t>
      </w:r>
      <w:proofErr w:type="spellStart"/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атипичные</w:t>
      </w:r>
      <w:proofErr w:type="spellEnd"/>
      <w:r w:rsidRPr="008865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клетки) исследования.</w:t>
      </w:r>
    </w:p>
    <w:sectPr w:rsidR="00495823" w:rsidRPr="008865FD" w:rsidSect="00E5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552BB"/>
    <w:multiLevelType w:val="multilevel"/>
    <w:tmpl w:val="7438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D2EB4"/>
    <w:multiLevelType w:val="multilevel"/>
    <w:tmpl w:val="D108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BC191A"/>
    <w:multiLevelType w:val="multilevel"/>
    <w:tmpl w:val="539A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F4599"/>
    <w:multiLevelType w:val="multilevel"/>
    <w:tmpl w:val="6C0E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95823"/>
    <w:rsid w:val="004003C3"/>
    <w:rsid w:val="0046222E"/>
    <w:rsid w:val="00495823"/>
    <w:rsid w:val="005F7B9B"/>
    <w:rsid w:val="008865FD"/>
    <w:rsid w:val="008D039F"/>
    <w:rsid w:val="00AB660A"/>
    <w:rsid w:val="00C517CD"/>
    <w:rsid w:val="00E5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74"/>
  </w:style>
  <w:style w:type="paragraph" w:styleId="1">
    <w:name w:val="heading 1"/>
    <w:basedOn w:val="a"/>
    <w:link w:val="10"/>
    <w:uiPriority w:val="9"/>
    <w:qFormat/>
    <w:rsid w:val="00495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5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58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2082</Characters>
  <Application>Microsoft Office Word</Application>
  <DocSecurity>0</DocSecurity>
  <Lines>17</Lines>
  <Paragraphs>4</Paragraphs>
  <ScaleCrop>false</ScaleCrop>
  <Company>MultiDVD Team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2022-04-13T08:56:00Z</dcterms:created>
  <dcterms:modified xsi:type="dcterms:W3CDTF">2022-11-10T12:08:00Z</dcterms:modified>
</cp:coreProperties>
</file>